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76801" w14:textId="77777777" w:rsidR="00945457" w:rsidRDefault="00945457" w:rsidP="00945457">
      <w:pPr>
        <w:spacing w:after="0"/>
        <w:jc w:val="center"/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</w:pPr>
      <w:r w:rsidRPr="00945457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 xml:space="preserve">RESOLUTION OF THE HARRISONBURG REDEVELOPMENT </w:t>
      </w:r>
    </w:p>
    <w:p w14:paraId="47E36372" w14:textId="77777777" w:rsidR="00945457" w:rsidRDefault="00945457" w:rsidP="00945457">
      <w:pPr>
        <w:spacing w:after="0"/>
        <w:jc w:val="center"/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</w:pPr>
      <w:r w:rsidRPr="00945457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 xml:space="preserve">AND HOUSING AUTHORITY AUTHORIZING FINANCING </w:t>
      </w:r>
    </w:p>
    <w:p w14:paraId="590D136F" w14:textId="052DC4CB" w:rsidR="00945457" w:rsidRPr="00945457" w:rsidRDefault="00945457" w:rsidP="00945457">
      <w:pPr>
        <w:spacing w:after="0"/>
        <w:jc w:val="center"/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</w:pPr>
      <w:r w:rsidRPr="00945457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FOR THE CONSTRUCTION OF COMMERCE VILLAGE II</w:t>
      </w:r>
    </w:p>
    <w:p w14:paraId="242E1E55" w14:textId="77777777" w:rsidR="00945457" w:rsidRDefault="00945457" w:rsidP="00945457">
      <w:pPr>
        <w:spacing w:after="0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14:paraId="741BDD62" w14:textId="03FFEBFC" w:rsidR="00945457" w:rsidRDefault="00945457" w:rsidP="00945457">
      <w:pPr>
        <w:spacing w:after="0"/>
        <w:ind w:firstLine="720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945457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Whereas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, the Harrisonburg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R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edevelopment and Housing Authority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(t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he “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uthority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”)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is duly organized under the Virginia Housing Authority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’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s </w:t>
      </w:r>
      <w:r w:rsidR="00C64FD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L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aw,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C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hapter 1,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T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itle, 36,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C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ode of Virginia of 1950, as amended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(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the “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ct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”</w:t>
      </w:r>
      <w:r w:rsidR="00C64FD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)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; </w:t>
      </w:r>
    </w:p>
    <w:p w14:paraId="26C8A540" w14:textId="7308199C" w:rsidR="00E63FAD" w:rsidRDefault="00945457" w:rsidP="00E63FAD">
      <w:pPr>
        <w:spacing w:after="0"/>
        <w:ind w:firstLine="720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945457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Whereas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in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furtherance of the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Act</w:t>
      </w:r>
      <w:r w:rsidR="00376F4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’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s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purposes, the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uthority issued a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R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equest for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roposals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(“RFP”)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on or about September 27, 2023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,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seeking proposals for t</w:t>
      </w:r>
      <w:r w:rsidR="00376F4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he</w:t>
      </w:r>
      <w:r w:rsidR="00E63FA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temporary 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financing of approximately $2,700,00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0 (the “Loan”),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plus closing cost to be paid out of the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L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oan</w:t>
      </w:r>
      <w:r w:rsidR="00376F4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,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for the construction of the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C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ommerce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V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illage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II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apartment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project (the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“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roject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”);</w:t>
      </w:r>
    </w:p>
    <w:p w14:paraId="23126DCB" w14:textId="4E43A8E8" w:rsidR="00E63FAD" w:rsidRDefault="00945457" w:rsidP="00E63FAD">
      <w:pPr>
        <w:spacing w:after="0"/>
        <w:ind w:firstLine="720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W</w:t>
      </w:r>
      <w:r w:rsidRPr="00945457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hereas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the </w:t>
      </w:r>
      <w:r w:rsidR="00E63FA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uthority intends to designate th</w:t>
      </w:r>
      <w:r w:rsidR="00E63FA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e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r w:rsidR="00E63FA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Loan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as a qualified tax</w:t>
      </w:r>
      <w:r w:rsidR="00E63FA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-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exempt obligation under </w:t>
      </w:r>
      <w:r w:rsidR="00E63FA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S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ection 265 of the </w:t>
      </w:r>
      <w:r w:rsidR="00E63FA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I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nternal </w:t>
      </w:r>
      <w:r w:rsidR="00E63FA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R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evenue </w:t>
      </w:r>
      <w:r w:rsidR="00E63FA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C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ode</w:t>
      </w:r>
      <w:r w:rsidR="00E63FA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;</w:t>
      </w:r>
    </w:p>
    <w:p w14:paraId="51B3A3AF" w14:textId="77777777" w:rsidR="00EE6229" w:rsidRDefault="00945457" w:rsidP="00EE6229">
      <w:pPr>
        <w:spacing w:after="0"/>
        <w:ind w:firstLine="720"/>
        <w:rPr>
          <w:rFonts w:ascii="Times New Roman" w:hAnsi="Times New Roman" w:cs="Times New Roman"/>
          <w:color w:val="242424"/>
          <w:sz w:val="24"/>
          <w:szCs w:val="24"/>
        </w:rPr>
      </w:pPr>
      <w:r w:rsidRPr="00E63FAD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Whereas</w:t>
      </w:r>
      <w:r w:rsidR="00E63FA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,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the </w:t>
      </w:r>
      <w:r w:rsidR="00E63FA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uthority is applying for </w:t>
      </w:r>
      <w:r w:rsidR="00E63FA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D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epartment of </w:t>
      </w:r>
      <w:r w:rsidR="00E63FA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H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ousing and </w:t>
      </w:r>
      <w:r w:rsidR="00E63FA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C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ommunity </w:t>
      </w:r>
      <w:r w:rsidR="00E63FA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D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evelopment grant funds, which, if received, will be used when finalizing </w:t>
      </w:r>
      <w:r w:rsidR="00E63FA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the 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permanent financing of the </w:t>
      </w:r>
      <w:r w:rsidR="00E63FA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roject</w:t>
      </w:r>
      <w:r w:rsidR="00E63FAD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;</w:t>
      </w:r>
    </w:p>
    <w:p w14:paraId="166854DE" w14:textId="77777777" w:rsidR="007679BB" w:rsidRDefault="007679BB" w:rsidP="007679BB">
      <w:pPr>
        <w:spacing w:after="0"/>
        <w:ind w:firstLine="720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E63FAD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Whereas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, the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Loan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will be repaid using revenue from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and be secured by 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the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roject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;</w:t>
      </w:r>
    </w:p>
    <w:p w14:paraId="3C77AC97" w14:textId="1251A661" w:rsidR="00EE6229" w:rsidRDefault="00945457" w:rsidP="00EE6229">
      <w:pPr>
        <w:spacing w:after="0"/>
        <w:ind w:firstLine="720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EE6229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Whereas</w:t>
      </w:r>
      <w:r w:rsidR="00EE622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,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the </w:t>
      </w:r>
      <w:r w:rsidR="00EE622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uthority received only two </w:t>
      </w:r>
      <w:r w:rsidR="00EE6229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bids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with varying terms and conditions in response to the to the RFP issued</w:t>
      </w:r>
      <w:r w:rsidR="007679B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, namely</w:t>
      </w:r>
      <w:r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: </w:t>
      </w:r>
    </w:p>
    <w:p w14:paraId="3CF1A1D7" w14:textId="53D36152" w:rsidR="00EE6229" w:rsidRDefault="00EE6229" w:rsidP="00EE6229">
      <w:pPr>
        <w:spacing w:after="0"/>
        <w:ind w:left="720" w:firstLine="720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1</w:t>
      </w:r>
      <w:r w:rsidR="00945457"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r w:rsidR="00945457"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United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B</w:t>
      </w:r>
      <w:r w:rsidR="00945457"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ank: 6.53% per annum tax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-</w:t>
      </w:r>
      <w:r w:rsidR="00945457"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free interest rate and 8.06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%</w:t>
      </w:r>
      <w:r w:rsidR="00945457"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tax interest rate; </w:t>
      </w:r>
    </w:p>
    <w:p w14:paraId="1BD36BD2" w14:textId="541048F8" w:rsidR="00EE6229" w:rsidRDefault="00EE6229" w:rsidP="00EE6229">
      <w:pPr>
        <w:spacing w:after="0"/>
        <w:ind w:left="720" w:firstLine="720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2</w:t>
      </w:r>
      <w:r w:rsidR="00945457"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r w:rsidR="00945457"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Bank of the James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:</w:t>
      </w:r>
      <w:r w:rsidR="00945457"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6.10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%</w:t>
      </w:r>
      <w:r w:rsidR="00945457"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tax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-</w:t>
      </w:r>
      <w:r w:rsidR="00945457"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exempt interest rate, with no rate for a tax interest rate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; and</w:t>
      </w:r>
    </w:p>
    <w:p w14:paraId="4B97031A" w14:textId="61689444" w:rsidR="00EE6229" w:rsidRDefault="00EE6229" w:rsidP="00EE6229">
      <w:pPr>
        <w:spacing w:after="0"/>
        <w:ind w:firstLine="720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EE6229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W</w:t>
      </w:r>
      <w:r w:rsidR="00945457" w:rsidRPr="00EE6229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hereas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,</w:t>
      </w:r>
      <w:r w:rsidR="00945457"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the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</w:t>
      </w:r>
      <w:r w:rsidR="00945457"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uthority desires to opt for the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B</w:t>
      </w:r>
      <w:r w:rsidR="00945457"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ank of the James bid as</w:t>
      </w:r>
      <w:r w:rsidR="007679B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,</w:t>
      </w:r>
      <w:r w:rsidR="00945457"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ove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r</w:t>
      </w:r>
      <w:r w:rsidR="00945457"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all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,</w:t>
      </w:r>
      <w:r w:rsidR="00945457"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the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B</w:t>
      </w:r>
      <w:r w:rsidR="00945457"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ank of the James bid terms and conditions are the most favorable.</w:t>
      </w:r>
    </w:p>
    <w:p w14:paraId="2FA75936" w14:textId="7CED4E93" w:rsidR="00EE6229" w:rsidRDefault="00EE6229" w:rsidP="00EE6229">
      <w:pPr>
        <w:spacing w:after="0"/>
        <w:ind w:firstLine="720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NOW THEREFORE BE IT RESOLVED</w:t>
      </w:r>
      <w:r w:rsidR="00945457"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by the </w:t>
      </w:r>
      <w:r w:rsidR="007679B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B</w:t>
      </w:r>
      <w:r w:rsidR="00945457"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oard of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C</w:t>
      </w:r>
      <w:r w:rsidR="00945457"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ommissioners for the Harrisonburg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R</w:t>
      </w:r>
      <w:r w:rsidR="00945457" w:rsidRPr="0094545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edevelopment and Housing Authority: </w:t>
      </w:r>
    </w:p>
    <w:p w14:paraId="093CF8B2" w14:textId="5DAFCEC3" w:rsidR="00A745F0" w:rsidRPr="00A745F0" w:rsidRDefault="00EE6229" w:rsidP="00A745F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U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pon a thorough review and evaluation of the bids, the </w:t>
      </w:r>
      <w:r w:rsidR="00A745F0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B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oard determined that the </w:t>
      </w:r>
      <w:r w:rsidR="00A745F0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B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ank of the James bid is the successful bid, as it contains the most desirable terms and conditions. The </w:t>
      </w:r>
      <w:r w:rsidR="007679B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B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ank of the James bid is hereby adopted and approved. </w:t>
      </w:r>
    </w:p>
    <w:p w14:paraId="59E1DC81" w14:textId="56F5BCA4" w:rsidR="00A745F0" w:rsidRDefault="00A745F0" w:rsidP="00A745F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T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he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C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hair,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V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ice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C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hair, and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S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ecretary/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E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xecutive Director of the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uthority are each authorized to execute on behalf of the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uthority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nd all documents, including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,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without limitation, a commitment letter, note, deed of trust, and other required loan documents, consistent with the terms and conditions, outlined in the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B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ank of the James bid, or better, for the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C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ommerce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V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illage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II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roject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in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the principal amount of  $2,700,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0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00, plus the payment of all closing costs, including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,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without limitation, attorneys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’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fees, not to exceed $45,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0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00, that are reasonably necessary or convenient in furtherance of this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R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esolution and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roject; and, if required, the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S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ecretary, and any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ssistant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S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ecretary of the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uthority, are each authorized to</w:t>
      </w:r>
      <w:r w:rsidR="00D023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af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fix the seal of the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uthority</w:t>
      </w:r>
      <w:r w:rsidR="00D023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,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to such documents</w:t>
      </w:r>
      <w:r w:rsidR="00D023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and to attest to such seal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. The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C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hair,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V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ice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C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hair,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S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ecretary/</w:t>
      </w:r>
      <w:r w:rsidR="00D023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E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xecutive Director, and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ssistant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S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ecretary of the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uthority are </w:t>
      </w:r>
      <w:r w:rsidR="00D023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each 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lastRenderedPageBreak/>
        <w:t xml:space="preserve">authorized to execute and deliver on behalf of the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uthority, and affix the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uthority seal, on such other instruments, documents, or certificates, or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acts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, as may be advised by counsel, and they deem necessary or appropriate to carry out the transactions authorized by or to effectuate the purpose of this 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R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esolution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.</w:t>
      </w:r>
    </w:p>
    <w:p w14:paraId="6F098A7D" w14:textId="33E75B53" w:rsidR="001B55E3" w:rsidRDefault="00A745F0" w:rsidP="00A745F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T</w:t>
      </w:r>
      <w:r w:rsidR="00945457" w:rsidRPr="00A745F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his resolution shall take effect immediately. Approved November 15, 2023.</w:t>
      </w:r>
    </w:p>
    <w:p w14:paraId="26F9E65D" w14:textId="77777777" w:rsidR="00A745F0" w:rsidRPr="00A745F0" w:rsidRDefault="00A745F0" w:rsidP="00A745F0">
      <w:pPr>
        <w:pStyle w:val="ListParagraph"/>
        <w:spacing w:after="0"/>
        <w:ind w:left="1800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</w:p>
    <w:p w14:paraId="2B781D44" w14:textId="77777777" w:rsidR="00945457" w:rsidRPr="00945457" w:rsidRDefault="00945457" w:rsidP="00945457">
      <w:pPr>
        <w:jc w:val="center"/>
        <w:rPr>
          <w:rFonts w:ascii="Times New Roman" w:hAnsi="Times New Roman" w:cs="Times New Roman"/>
          <w:sz w:val="24"/>
          <w:szCs w:val="24"/>
        </w:rPr>
      </w:pPr>
      <w:r w:rsidRPr="00945457">
        <w:rPr>
          <w:rFonts w:ascii="Times New Roman" w:hAnsi="Times New Roman" w:cs="Times New Roman"/>
          <w:b/>
          <w:sz w:val="24"/>
          <w:szCs w:val="24"/>
        </w:rPr>
        <w:t>CERTIFICATE OF VOTES</w:t>
      </w:r>
    </w:p>
    <w:p w14:paraId="50D1D091" w14:textId="6B776BA4" w:rsidR="00D023F0" w:rsidRDefault="00945457" w:rsidP="00D023F0">
      <w:pPr>
        <w:spacing w:after="0"/>
        <w:ind w:firstLine="720"/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</w:pPr>
      <w:r w:rsidRPr="00945457">
        <w:rPr>
          <w:rFonts w:ascii="Times New Roman" w:hAnsi="Times New Roman" w:cs="Times New Roman"/>
          <w:sz w:val="24"/>
          <w:szCs w:val="24"/>
        </w:rPr>
        <w:t>Record of the roll-call vote by the Harrisonburg Redevelopment and Housing Authority, upon reading o</w:t>
      </w:r>
      <w:r w:rsidR="00D023F0">
        <w:rPr>
          <w:rFonts w:ascii="Times New Roman" w:hAnsi="Times New Roman" w:cs="Times New Roman"/>
          <w:sz w:val="24"/>
          <w:szCs w:val="24"/>
        </w:rPr>
        <w:t>f</w:t>
      </w:r>
      <w:r w:rsidRPr="00945457">
        <w:rPr>
          <w:rFonts w:ascii="Times New Roman" w:hAnsi="Times New Roman" w:cs="Times New Roman"/>
          <w:sz w:val="24"/>
          <w:szCs w:val="24"/>
        </w:rPr>
        <w:t xml:space="preserve"> a resolution titled "</w:t>
      </w:r>
      <w:r w:rsidRPr="00945457">
        <w:rPr>
          <w:rFonts w:ascii="Times New Roman" w:hAnsi="Times New Roman" w:cs="Times New Roman"/>
          <w:b/>
          <w:sz w:val="24"/>
          <w:szCs w:val="24"/>
        </w:rPr>
        <w:t xml:space="preserve">RESOLUTION OF THE </w:t>
      </w:r>
      <w:bookmarkStart w:id="0" w:name="_Hlk109649616"/>
      <w:r w:rsidRPr="00945457">
        <w:rPr>
          <w:rFonts w:ascii="Times New Roman" w:hAnsi="Times New Roman" w:cs="Times New Roman"/>
          <w:b/>
          <w:sz w:val="24"/>
          <w:szCs w:val="24"/>
        </w:rPr>
        <w:t xml:space="preserve">HARRISONBURG REDEVELOPMENT AND HOUSING AUTHORITY </w:t>
      </w:r>
      <w:bookmarkEnd w:id="0"/>
      <w:r w:rsidR="00D023F0" w:rsidRPr="00945457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 xml:space="preserve">AUTHORIZING FINANCING </w:t>
      </w:r>
    </w:p>
    <w:p w14:paraId="5015C8C5" w14:textId="0AA0B9BF" w:rsidR="00945457" w:rsidRPr="00D023F0" w:rsidRDefault="00D023F0" w:rsidP="00D023F0">
      <w:pPr>
        <w:spacing w:after="0"/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</w:pPr>
      <w:r w:rsidRPr="00945457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FOR THE CONSTRUCTION OF COMMERCE VILLAGE II</w:t>
      </w:r>
      <w:r w:rsidR="00945457" w:rsidRPr="00945457">
        <w:rPr>
          <w:rFonts w:ascii="Times New Roman" w:hAnsi="Times New Roman" w:cs="Times New Roman"/>
          <w:sz w:val="24"/>
          <w:szCs w:val="24"/>
        </w:rPr>
        <w:t xml:space="preserve">" taken at a meeting of the Authority held on </w:t>
      </w:r>
      <w:r>
        <w:rPr>
          <w:rFonts w:ascii="Times New Roman" w:hAnsi="Times New Roman" w:cs="Times New Roman"/>
          <w:sz w:val="24"/>
          <w:szCs w:val="24"/>
        </w:rPr>
        <w:t>November 15</w:t>
      </w:r>
      <w:r w:rsidR="00945457" w:rsidRPr="00945457">
        <w:rPr>
          <w:rFonts w:ascii="Times New Roman" w:hAnsi="Times New Roman" w:cs="Times New Roman"/>
          <w:sz w:val="24"/>
          <w:szCs w:val="24"/>
        </w:rPr>
        <w:t>, 2023:</w:t>
      </w:r>
    </w:p>
    <w:p w14:paraId="6EC4144A" w14:textId="77777777" w:rsidR="00945457" w:rsidRPr="00945457" w:rsidRDefault="00945457" w:rsidP="009454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990"/>
        <w:gridCol w:w="923"/>
        <w:gridCol w:w="1415"/>
        <w:gridCol w:w="1640"/>
      </w:tblGrid>
      <w:tr w:rsidR="00945457" w:rsidRPr="00945457" w14:paraId="3E835AE9" w14:textId="77777777" w:rsidTr="00744D09">
        <w:tc>
          <w:tcPr>
            <w:tcW w:w="3888" w:type="dxa"/>
            <w:shd w:val="clear" w:color="auto" w:fill="auto"/>
          </w:tcPr>
          <w:p w14:paraId="734B5C35" w14:textId="77777777" w:rsidR="00945457" w:rsidRPr="00945457" w:rsidRDefault="00945457" w:rsidP="00744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2D1D4AE0" w14:textId="77777777" w:rsidR="00945457" w:rsidRPr="00945457" w:rsidRDefault="00945457" w:rsidP="00744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martTag w:uri="urn:schemas-microsoft-com:office:smarttags" w:element="stockticker">
              <w:r w:rsidRPr="00945457">
                <w:rPr>
                  <w:rFonts w:ascii="Times New Roman" w:hAnsi="Times New Roman" w:cs="Times New Roman"/>
                  <w:b/>
                  <w:sz w:val="24"/>
                  <w:szCs w:val="24"/>
                </w:rPr>
                <w:t>AYE</w:t>
              </w:r>
            </w:smartTag>
          </w:p>
        </w:tc>
        <w:tc>
          <w:tcPr>
            <w:tcW w:w="923" w:type="dxa"/>
            <w:shd w:val="clear" w:color="auto" w:fill="auto"/>
          </w:tcPr>
          <w:p w14:paraId="57CE4353" w14:textId="77777777" w:rsidR="00945457" w:rsidRPr="00945457" w:rsidRDefault="00945457" w:rsidP="00744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57">
              <w:rPr>
                <w:rFonts w:ascii="Times New Roman" w:hAnsi="Times New Roman" w:cs="Times New Roman"/>
                <w:b/>
                <w:sz w:val="24"/>
                <w:szCs w:val="24"/>
              </w:rPr>
              <w:t>NAY</w:t>
            </w:r>
          </w:p>
        </w:tc>
        <w:tc>
          <w:tcPr>
            <w:tcW w:w="1415" w:type="dxa"/>
            <w:shd w:val="clear" w:color="auto" w:fill="auto"/>
          </w:tcPr>
          <w:p w14:paraId="1EF999BA" w14:textId="77777777" w:rsidR="00945457" w:rsidRPr="00945457" w:rsidRDefault="00945457" w:rsidP="00744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57">
              <w:rPr>
                <w:rFonts w:ascii="Times New Roman" w:hAnsi="Times New Roman" w:cs="Times New Roman"/>
                <w:b/>
                <w:sz w:val="24"/>
                <w:szCs w:val="24"/>
              </w:rPr>
              <w:t>ABSTAIN</w:t>
            </w:r>
          </w:p>
        </w:tc>
        <w:tc>
          <w:tcPr>
            <w:tcW w:w="1640" w:type="dxa"/>
            <w:shd w:val="clear" w:color="auto" w:fill="auto"/>
          </w:tcPr>
          <w:p w14:paraId="688B2E7D" w14:textId="77777777" w:rsidR="00945457" w:rsidRPr="00945457" w:rsidRDefault="00945457" w:rsidP="00744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57">
              <w:rPr>
                <w:rFonts w:ascii="Times New Roman" w:hAnsi="Times New Roman" w:cs="Times New Roman"/>
                <w:b/>
                <w:sz w:val="24"/>
                <w:szCs w:val="24"/>
              </w:rPr>
              <w:t>ABSENT</w:t>
            </w:r>
          </w:p>
        </w:tc>
      </w:tr>
      <w:tr w:rsidR="00945457" w:rsidRPr="00945457" w14:paraId="07FA41DB" w14:textId="77777777" w:rsidTr="00744D09">
        <w:tc>
          <w:tcPr>
            <w:tcW w:w="3888" w:type="dxa"/>
            <w:shd w:val="clear" w:color="auto" w:fill="auto"/>
          </w:tcPr>
          <w:p w14:paraId="50436CE4" w14:textId="77777777" w:rsidR="00945457" w:rsidRPr="00945457" w:rsidRDefault="00945457" w:rsidP="00744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457">
              <w:rPr>
                <w:rFonts w:ascii="Times New Roman" w:hAnsi="Times New Roman" w:cs="Times New Roman"/>
                <w:sz w:val="24"/>
                <w:szCs w:val="24"/>
              </w:rPr>
              <w:t>Gil Colman, Chair</w:t>
            </w:r>
          </w:p>
        </w:tc>
        <w:tc>
          <w:tcPr>
            <w:tcW w:w="990" w:type="dxa"/>
            <w:shd w:val="clear" w:color="auto" w:fill="auto"/>
          </w:tcPr>
          <w:p w14:paraId="45B55546" w14:textId="77777777" w:rsidR="00945457" w:rsidRPr="00945457" w:rsidRDefault="00945457" w:rsidP="00744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58952E3A" w14:textId="77777777" w:rsidR="00945457" w:rsidRPr="00945457" w:rsidRDefault="00945457" w:rsidP="00744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6E1B5211" w14:textId="77777777" w:rsidR="00945457" w:rsidRPr="00945457" w:rsidRDefault="00945457" w:rsidP="00744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</w:tcPr>
          <w:p w14:paraId="29283EB4" w14:textId="77777777" w:rsidR="00945457" w:rsidRPr="00945457" w:rsidRDefault="00945457" w:rsidP="00744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57" w:rsidRPr="00945457" w14:paraId="3A227ED1" w14:textId="77777777" w:rsidTr="00744D09">
        <w:tc>
          <w:tcPr>
            <w:tcW w:w="3888" w:type="dxa"/>
            <w:shd w:val="clear" w:color="auto" w:fill="auto"/>
          </w:tcPr>
          <w:p w14:paraId="26BD2675" w14:textId="77777777" w:rsidR="00945457" w:rsidRPr="00945457" w:rsidRDefault="00945457" w:rsidP="00744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457">
              <w:rPr>
                <w:rFonts w:ascii="Times New Roman" w:hAnsi="Times New Roman" w:cs="Times New Roman"/>
                <w:sz w:val="24"/>
                <w:szCs w:val="24"/>
              </w:rPr>
              <w:t>Kevin Coffman, Chair</w:t>
            </w:r>
          </w:p>
        </w:tc>
        <w:tc>
          <w:tcPr>
            <w:tcW w:w="990" w:type="dxa"/>
            <w:shd w:val="clear" w:color="auto" w:fill="auto"/>
          </w:tcPr>
          <w:p w14:paraId="41791D50" w14:textId="77777777" w:rsidR="00945457" w:rsidRPr="00945457" w:rsidRDefault="00945457" w:rsidP="00744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5E66527D" w14:textId="77777777" w:rsidR="00945457" w:rsidRPr="00945457" w:rsidRDefault="00945457" w:rsidP="00744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167769BE" w14:textId="77777777" w:rsidR="00945457" w:rsidRPr="00945457" w:rsidRDefault="00945457" w:rsidP="00744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</w:tcPr>
          <w:p w14:paraId="7E2059D0" w14:textId="77777777" w:rsidR="00945457" w:rsidRPr="00945457" w:rsidRDefault="00945457" w:rsidP="00744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57" w:rsidRPr="00945457" w14:paraId="3FEF9A47" w14:textId="77777777" w:rsidTr="00744D09">
        <w:tc>
          <w:tcPr>
            <w:tcW w:w="3888" w:type="dxa"/>
            <w:shd w:val="clear" w:color="auto" w:fill="auto"/>
          </w:tcPr>
          <w:p w14:paraId="5867F450" w14:textId="77777777" w:rsidR="00945457" w:rsidRPr="00945457" w:rsidRDefault="00945457" w:rsidP="00744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457">
              <w:rPr>
                <w:rFonts w:ascii="Times New Roman" w:hAnsi="Times New Roman" w:cs="Times New Roman"/>
                <w:sz w:val="24"/>
                <w:szCs w:val="24"/>
              </w:rPr>
              <w:t>Luciano Benjamin</w:t>
            </w:r>
          </w:p>
        </w:tc>
        <w:tc>
          <w:tcPr>
            <w:tcW w:w="990" w:type="dxa"/>
            <w:shd w:val="clear" w:color="auto" w:fill="auto"/>
          </w:tcPr>
          <w:p w14:paraId="2714797B" w14:textId="77777777" w:rsidR="00945457" w:rsidRPr="00945457" w:rsidRDefault="00945457" w:rsidP="00744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5785240C" w14:textId="77777777" w:rsidR="00945457" w:rsidRPr="00945457" w:rsidRDefault="00945457" w:rsidP="00744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29C4BB53" w14:textId="77777777" w:rsidR="00945457" w:rsidRPr="00945457" w:rsidRDefault="00945457" w:rsidP="00744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</w:tcPr>
          <w:p w14:paraId="7B532642" w14:textId="77777777" w:rsidR="00945457" w:rsidRPr="00945457" w:rsidRDefault="00945457" w:rsidP="00744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57" w:rsidRPr="00945457" w14:paraId="7451C75B" w14:textId="77777777" w:rsidTr="00744D09">
        <w:tc>
          <w:tcPr>
            <w:tcW w:w="3888" w:type="dxa"/>
            <w:shd w:val="clear" w:color="auto" w:fill="auto"/>
          </w:tcPr>
          <w:p w14:paraId="65FE69A3" w14:textId="77777777" w:rsidR="00945457" w:rsidRPr="00945457" w:rsidRDefault="00945457" w:rsidP="00744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457">
              <w:rPr>
                <w:rFonts w:ascii="Times New Roman" w:hAnsi="Times New Roman" w:cs="Times New Roman"/>
                <w:sz w:val="24"/>
                <w:szCs w:val="24"/>
              </w:rPr>
              <w:t>Shonda Green</w:t>
            </w:r>
          </w:p>
        </w:tc>
        <w:tc>
          <w:tcPr>
            <w:tcW w:w="990" w:type="dxa"/>
            <w:shd w:val="clear" w:color="auto" w:fill="auto"/>
          </w:tcPr>
          <w:p w14:paraId="6C2775DE" w14:textId="77777777" w:rsidR="00945457" w:rsidRPr="00945457" w:rsidRDefault="00945457" w:rsidP="00744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40E1B5D1" w14:textId="77777777" w:rsidR="00945457" w:rsidRPr="00945457" w:rsidRDefault="00945457" w:rsidP="00744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2E08E99F" w14:textId="77777777" w:rsidR="00945457" w:rsidRPr="00945457" w:rsidRDefault="00945457" w:rsidP="00744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</w:tcPr>
          <w:p w14:paraId="26F7324F" w14:textId="77777777" w:rsidR="00945457" w:rsidRPr="00945457" w:rsidRDefault="00945457" w:rsidP="00744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57" w:rsidRPr="00945457" w14:paraId="1CD38F6D" w14:textId="77777777" w:rsidTr="00744D09">
        <w:tc>
          <w:tcPr>
            <w:tcW w:w="3888" w:type="dxa"/>
            <w:shd w:val="clear" w:color="auto" w:fill="auto"/>
          </w:tcPr>
          <w:p w14:paraId="0059D2EB" w14:textId="77777777" w:rsidR="00945457" w:rsidRPr="00945457" w:rsidRDefault="00945457" w:rsidP="00744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457">
              <w:rPr>
                <w:rFonts w:ascii="Times New Roman" w:hAnsi="Times New Roman" w:cs="Times New Roman"/>
                <w:sz w:val="24"/>
                <w:szCs w:val="24"/>
              </w:rPr>
              <w:t>Kenneth Kettler</w:t>
            </w:r>
          </w:p>
        </w:tc>
        <w:tc>
          <w:tcPr>
            <w:tcW w:w="990" w:type="dxa"/>
            <w:shd w:val="clear" w:color="auto" w:fill="auto"/>
          </w:tcPr>
          <w:p w14:paraId="10FD215E" w14:textId="77777777" w:rsidR="00945457" w:rsidRPr="00945457" w:rsidRDefault="00945457" w:rsidP="00744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59F5DC21" w14:textId="77777777" w:rsidR="00945457" w:rsidRPr="00945457" w:rsidRDefault="00945457" w:rsidP="00744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480AC30C" w14:textId="77777777" w:rsidR="00945457" w:rsidRPr="00945457" w:rsidRDefault="00945457" w:rsidP="00744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</w:tcPr>
          <w:p w14:paraId="5FE98657" w14:textId="77777777" w:rsidR="00945457" w:rsidRPr="00945457" w:rsidRDefault="00945457" w:rsidP="00744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57" w:rsidRPr="00945457" w14:paraId="564B389D" w14:textId="77777777" w:rsidTr="00744D09">
        <w:tc>
          <w:tcPr>
            <w:tcW w:w="3888" w:type="dxa"/>
            <w:shd w:val="clear" w:color="auto" w:fill="auto"/>
          </w:tcPr>
          <w:p w14:paraId="7B31F793" w14:textId="77777777" w:rsidR="00945457" w:rsidRPr="00945457" w:rsidRDefault="00945457" w:rsidP="00744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457">
              <w:rPr>
                <w:rFonts w:ascii="Times New Roman" w:hAnsi="Times New Roman" w:cs="Times New Roman"/>
                <w:sz w:val="24"/>
                <w:szCs w:val="24"/>
              </w:rPr>
              <w:t>Amanda Leech</w:t>
            </w:r>
          </w:p>
        </w:tc>
        <w:tc>
          <w:tcPr>
            <w:tcW w:w="990" w:type="dxa"/>
            <w:shd w:val="clear" w:color="auto" w:fill="auto"/>
          </w:tcPr>
          <w:p w14:paraId="46F3BE55" w14:textId="77777777" w:rsidR="00945457" w:rsidRPr="00945457" w:rsidRDefault="00945457" w:rsidP="00744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0FD9AD81" w14:textId="77777777" w:rsidR="00945457" w:rsidRPr="00945457" w:rsidRDefault="00945457" w:rsidP="00744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2CE1F38C" w14:textId="77777777" w:rsidR="00945457" w:rsidRPr="00945457" w:rsidRDefault="00945457" w:rsidP="00744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</w:tcPr>
          <w:p w14:paraId="734918D9" w14:textId="77777777" w:rsidR="00945457" w:rsidRPr="00945457" w:rsidRDefault="00945457" w:rsidP="00744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457" w:rsidRPr="00945457" w14:paraId="2CEE6EE7" w14:textId="77777777" w:rsidTr="00744D09">
        <w:tc>
          <w:tcPr>
            <w:tcW w:w="3888" w:type="dxa"/>
            <w:shd w:val="clear" w:color="auto" w:fill="auto"/>
          </w:tcPr>
          <w:p w14:paraId="1EC7BB93" w14:textId="77777777" w:rsidR="00945457" w:rsidRPr="00945457" w:rsidRDefault="00945457" w:rsidP="00744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457">
              <w:rPr>
                <w:rFonts w:ascii="Times New Roman" w:hAnsi="Times New Roman" w:cs="Times New Roman"/>
                <w:sz w:val="24"/>
                <w:szCs w:val="24"/>
              </w:rPr>
              <w:t xml:space="preserve">Janet Rogers </w:t>
            </w:r>
          </w:p>
        </w:tc>
        <w:tc>
          <w:tcPr>
            <w:tcW w:w="990" w:type="dxa"/>
            <w:shd w:val="clear" w:color="auto" w:fill="auto"/>
          </w:tcPr>
          <w:p w14:paraId="6F73B663" w14:textId="77777777" w:rsidR="00945457" w:rsidRPr="00945457" w:rsidRDefault="00945457" w:rsidP="00744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4528F8D0" w14:textId="77777777" w:rsidR="00945457" w:rsidRPr="00945457" w:rsidRDefault="00945457" w:rsidP="00744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14:paraId="4FDE1F59" w14:textId="77777777" w:rsidR="00945457" w:rsidRPr="00945457" w:rsidRDefault="00945457" w:rsidP="00744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</w:tcPr>
          <w:p w14:paraId="176586BB" w14:textId="77777777" w:rsidR="00945457" w:rsidRPr="00945457" w:rsidRDefault="00945457" w:rsidP="00744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DBCB7A" w14:textId="77777777" w:rsidR="00914419" w:rsidRDefault="00914419" w:rsidP="00D023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34A061" w14:textId="2844E396" w:rsidR="00945457" w:rsidRPr="00945457" w:rsidRDefault="00945457" w:rsidP="00D023F0">
      <w:pPr>
        <w:jc w:val="both"/>
        <w:rPr>
          <w:rFonts w:ascii="Times New Roman" w:hAnsi="Times New Roman" w:cs="Times New Roman"/>
          <w:sz w:val="24"/>
          <w:szCs w:val="24"/>
        </w:rPr>
      </w:pPr>
      <w:r w:rsidRPr="00945457">
        <w:rPr>
          <w:rFonts w:ascii="Times New Roman" w:hAnsi="Times New Roman" w:cs="Times New Roman"/>
          <w:sz w:val="24"/>
          <w:szCs w:val="24"/>
        </w:rPr>
        <w:t xml:space="preserve">Dated:  </w:t>
      </w:r>
      <w:r w:rsidR="00A745F0">
        <w:rPr>
          <w:rFonts w:ascii="Times New Roman" w:hAnsi="Times New Roman" w:cs="Times New Roman"/>
          <w:sz w:val="24"/>
          <w:szCs w:val="24"/>
        </w:rPr>
        <w:t>November</w:t>
      </w:r>
      <w:r w:rsidRPr="00945457">
        <w:rPr>
          <w:rFonts w:ascii="Times New Roman" w:hAnsi="Times New Roman" w:cs="Times New Roman"/>
          <w:sz w:val="24"/>
          <w:szCs w:val="24"/>
        </w:rPr>
        <w:t xml:space="preserve"> 1</w:t>
      </w:r>
      <w:r w:rsidR="00A745F0">
        <w:rPr>
          <w:rFonts w:ascii="Times New Roman" w:hAnsi="Times New Roman" w:cs="Times New Roman"/>
          <w:sz w:val="24"/>
          <w:szCs w:val="24"/>
        </w:rPr>
        <w:t>5</w:t>
      </w:r>
      <w:r w:rsidRPr="00945457">
        <w:rPr>
          <w:rFonts w:ascii="Times New Roman" w:hAnsi="Times New Roman" w:cs="Times New Roman"/>
          <w:sz w:val="24"/>
          <w:szCs w:val="24"/>
        </w:rPr>
        <w:t>, 2023</w:t>
      </w:r>
    </w:p>
    <w:p w14:paraId="4452EFDB" w14:textId="77777777" w:rsidR="00945457" w:rsidRPr="00945457" w:rsidRDefault="00945457" w:rsidP="00945457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457">
        <w:rPr>
          <w:rFonts w:ascii="Times New Roman" w:hAnsi="Times New Roman" w:cs="Times New Roman"/>
          <w:b/>
          <w:sz w:val="24"/>
          <w:szCs w:val="24"/>
        </w:rPr>
        <w:t>(SEAL)</w:t>
      </w:r>
    </w:p>
    <w:p w14:paraId="3CC880F2" w14:textId="77777777" w:rsidR="00945457" w:rsidRPr="00945457" w:rsidRDefault="00945457" w:rsidP="00B91DE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45457">
        <w:rPr>
          <w:rFonts w:ascii="Times New Roman" w:hAnsi="Times New Roman" w:cs="Times New Roman"/>
          <w:sz w:val="24"/>
          <w:szCs w:val="24"/>
        </w:rPr>
        <w:tab/>
      </w:r>
      <w:r w:rsidRPr="00945457">
        <w:rPr>
          <w:rFonts w:ascii="Times New Roman" w:hAnsi="Times New Roman" w:cs="Times New Roman"/>
          <w:sz w:val="24"/>
          <w:szCs w:val="24"/>
        </w:rPr>
        <w:tab/>
      </w:r>
      <w:r w:rsidRPr="00945457">
        <w:rPr>
          <w:rFonts w:ascii="Times New Roman" w:hAnsi="Times New Roman" w:cs="Times New Roman"/>
          <w:sz w:val="24"/>
          <w:szCs w:val="24"/>
        </w:rPr>
        <w:tab/>
      </w:r>
      <w:r w:rsidRPr="00945457">
        <w:rPr>
          <w:rFonts w:ascii="Times New Roman" w:hAnsi="Times New Roman" w:cs="Times New Roman"/>
          <w:sz w:val="24"/>
          <w:szCs w:val="24"/>
        </w:rPr>
        <w:tab/>
      </w:r>
      <w:r w:rsidRPr="00945457">
        <w:rPr>
          <w:rFonts w:ascii="Times New Roman" w:hAnsi="Times New Roman" w:cs="Times New Roman"/>
          <w:sz w:val="24"/>
          <w:szCs w:val="24"/>
        </w:rPr>
        <w:tab/>
      </w:r>
      <w:r w:rsidRPr="00945457">
        <w:rPr>
          <w:rFonts w:ascii="Times New Roman" w:hAnsi="Times New Roman" w:cs="Times New Roman"/>
          <w:sz w:val="24"/>
          <w:szCs w:val="24"/>
        </w:rPr>
        <w:tab/>
      </w:r>
      <w:r w:rsidRPr="0094545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545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545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545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545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545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545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3079C54" w14:textId="77777777" w:rsidR="00945457" w:rsidRPr="00945457" w:rsidRDefault="00945457" w:rsidP="00945457">
      <w:pPr>
        <w:ind w:left="4320"/>
        <w:jc w:val="both"/>
        <w:rPr>
          <w:rFonts w:ascii="Times New Roman" w:hAnsi="Times New Roman" w:cs="Times New Roman"/>
          <w:sz w:val="24"/>
          <w:szCs w:val="24"/>
        </w:rPr>
      </w:pPr>
      <w:r w:rsidRPr="00945457">
        <w:rPr>
          <w:rFonts w:ascii="Times New Roman" w:hAnsi="Times New Roman" w:cs="Times New Roman"/>
          <w:sz w:val="24"/>
          <w:szCs w:val="24"/>
        </w:rPr>
        <w:t>Gil Colman, Chair, Harrisonburg Redevelopment and Housing Authority</w:t>
      </w:r>
    </w:p>
    <w:p w14:paraId="5E7CC764" w14:textId="77777777" w:rsidR="00914419" w:rsidRDefault="00914419" w:rsidP="00B91DEE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FE0463" w14:textId="0C1A0D4C" w:rsidR="00945457" w:rsidRPr="00945457" w:rsidRDefault="00945457" w:rsidP="00B91DE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45457">
        <w:rPr>
          <w:rFonts w:ascii="Times New Roman" w:hAnsi="Times New Roman" w:cs="Times New Roman"/>
          <w:b/>
          <w:sz w:val="24"/>
          <w:szCs w:val="24"/>
        </w:rPr>
        <w:t>ATTEST:</w:t>
      </w:r>
      <w:r w:rsidRPr="00945457">
        <w:rPr>
          <w:rFonts w:ascii="Times New Roman" w:hAnsi="Times New Roman" w:cs="Times New Roman"/>
          <w:sz w:val="24"/>
          <w:szCs w:val="24"/>
        </w:rPr>
        <w:tab/>
      </w:r>
      <w:r w:rsidRPr="0094545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545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545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545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545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AFB2E25" w14:textId="77777777" w:rsidR="00945457" w:rsidRPr="00945457" w:rsidRDefault="00945457" w:rsidP="0094545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45457">
        <w:rPr>
          <w:rFonts w:ascii="Times New Roman" w:hAnsi="Times New Roman" w:cs="Times New Roman"/>
          <w:sz w:val="24"/>
          <w:szCs w:val="24"/>
        </w:rPr>
        <w:tab/>
      </w:r>
      <w:r w:rsidRPr="00945457">
        <w:rPr>
          <w:rFonts w:ascii="Times New Roman" w:hAnsi="Times New Roman" w:cs="Times New Roman"/>
          <w:sz w:val="24"/>
          <w:szCs w:val="24"/>
        </w:rPr>
        <w:tab/>
        <w:t>Secretary</w:t>
      </w:r>
    </w:p>
    <w:p w14:paraId="512615A9" w14:textId="77777777" w:rsidR="00945457" w:rsidRPr="00945457" w:rsidRDefault="00945457" w:rsidP="0094545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D19D487" w14:textId="624E0D4F" w:rsidR="00945457" w:rsidRPr="00945457" w:rsidRDefault="00945457" w:rsidP="0094545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45457">
        <w:rPr>
          <w:rFonts w:ascii="Times New Roman" w:hAnsi="Times New Roman" w:cs="Times New Roman"/>
          <w:sz w:val="24"/>
          <w:szCs w:val="24"/>
        </w:rPr>
        <w:tab/>
        <w:t xml:space="preserve">The undersigned Secretary of the Harrisonburg Redevelopment and Housing Authority hereby certifies that the foregoing is a true, correct, and complete copy of a Resolution adopted </w:t>
      </w:r>
      <w:r w:rsidRPr="00945457">
        <w:rPr>
          <w:rFonts w:ascii="Times New Roman" w:hAnsi="Times New Roman" w:cs="Times New Roman"/>
          <w:sz w:val="24"/>
          <w:szCs w:val="24"/>
        </w:rPr>
        <w:lastRenderedPageBreak/>
        <w:t xml:space="preserve">by the Authority's </w:t>
      </w:r>
      <w:r w:rsidR="00B91DEE">
        <w:rPr>
          <w:rFonts w:ascii="Times New Roman" w:hAnsi="Times New Roman" w:cs="Times New Roman"/>
          <w:sz w:val="24"/>
          <w:szCs w:val="24"/>
        </w:rPr>
        <w:t>C</w:t>
      </w:r>
      <w:r w:rsidRPr="00945457">
        <w:rPr>
          <w:rFonts w:ascii="Times New Roman" w:hAnsi="Times New Roman" w:cs="Times New Roman"/>
          <w:sz w:val="24"/>
          <w:szCs w:val="24"/>
        </w:rPr>
        <w:t xml:space="preserve">ommissioners present and voting at a meeting duly called and held on </w:t>
      </w:r>
      <w:r w:rsidR="00B91DEE">
        <w:rPr>
          <w:rFonts w:ascii="Times New Roman" w:hAnsi="Times New Roman" w:cs="Times New Roman"/>
          <w:sz w:val="24"/>
          <w:szCs w:val="24"/>
        </w:rPr>
        <w:t>November 15</w:t>
      </w:r>
      <w:r w:rsidRPr="00945457">
        <w:rPr>
          <w:rFonts w:ascii="Times New Roman" w:hAnsi="Times New Roman" w:cs="Times New Roman"/>
          <w:sz w:val="24"/>
          <w:szCs w:val="24"/>
        </w:rPr>
        <w:t>, 2023, in accordance with law, and that such Resolution has not been repealed, revoked, rescinded, or amended, but is in full force and effect as of the date hereof.</w:t>
      </w:r>
    </w:p>
    <w:p w14:paraId="163884CD" w14:textId="004F6805" w:rsidR="00945457" w:rsidRPr="00945457" w:rsidRDefault="00945457" w:rsidP="0094545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45457">
        <w:rPr>
          <w:rFonts w:ascii="Times New Roman" w:hAnsi="Times New Roman" w:cs="Times New Roman"/>
          <w:sz w:val="24"/>
          <w:szCs w:val="24"/>
        </w:rPr>
        <w:tab/>
      </w:r>
      <w:r w:rsidRPr="00945457">
        <w:rPr>
          <w:rFonts w:ascii="Times New Roman" w:hAnsi="Times New Roman" w:cs="Times New Roman"/>
          <w:b/>
          <w:sz w:val="24"/>
          <w:szCs w:val="24"/>
        </w:rPr>
        <w:t>WITNESS</w:t>
      </w:r>
      <w:r w:rsidRPr="00945457">
        <w:rPr>
          <w:rFonts w:ascii="Times New Roman" w:hAnsi="Times New Roman" w:cs="Times New Roman"/>
          <w:sz w:val="24"/>
          <w:szCs w:val="24"/>
        </w:rPr>
        <w:t xml:space="preserve"> my hand and the seal of the Authority this </w:t>
      </w:r>
      <w:r w:rsidR="00B91DEE">
        <w:rPr>
          <w:rFonts w:ascii="Times New Roman" w:hAnsi="Times New Roman" w:cs="Times New Roman"/>
          <w:sz w:val="24"/>
          <w:szCs w:val="24"/>
        </w:rPr>
        <w:t>15</w:t>
      </w:r>
      <w:r w:rsidR="00B91DEE" w:rsidRPr="00B91DE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91DEE">
        <w:rPr>
          <w:rFonts w:ascii="Times New Roman" w:hAnsi="Times New Roman" w:cs="Times New Roman"/>
          <w:sz w:val="24"/>
          <w:szCs w:val="24"/>
        </w:rPr>
        <w:t xml:space="preserve"> </w:t>
      </w:r>
      <w:r w:rsidRPr="00945457">
        <w:rPr>
          <w:rFonts w:ascii="Times New Roman" w:hAnsi="Times New Roman" w:cs="Times New Roman"/>
          <w:sz w:val="24"/>
          <w:szCs w:val="24"/>
        </w:rPr>
        <w:t xml:space="preserve">day of </w:t>
      </w:r>
      <w:r w:rsidR="00B91DEE">
        <w:rPr>
          <w:rFonts w:ascii="Times New Roman" w:hAnsi="Times New Roman" w:cs="Times New Roman"/>
          <w:sz w:val="24"/>
          <w:szCs w:val="24"/>
        </w:rPr>
        <w:t>November</w:t>
      </w:r>
      <w:r w:rsidRPr="00945457">
        <w:rPr>
          <w:rFonts w:ascii="Times New Roman" w:hAnsi="Times New Roman" w:cs="Times New Roman"/>
          <w:sz w:val="24"/>
          <w:szCs w:val="24"/>
        </w:rPr>
        <w:t>, 2023.</w:t>
      </w:r>
    </w:p>
    <w:p w14:paraId="114B73CF" w14:textId="77777777" w:rsidR="00945457" w:rsidRPr="00945457" w:rsidRDefault="00945457" w:rsidP="0094545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A67CAE" w14:textId="77777777" w:rsidR="00945457" w:rsidRPr="00945457" w:rsidRDefault="00945457" w:rsidP="00945457">
      <w:pPr>
        <w:ind w:left="4320"/>
        <w:jc w:val="both"/>
        <w:rPr>
          <w:rFonts w:ascii="Times New Roman" w:hAnsi="Times New Roman" w:cs="Times New Roman"/>
          <w:sz w:val="24"/>
          <w:szCs w:val="24"/>
        </w:rPr>
      </w:pPr>
      <w:r w:rsidRPr="00945457">
        <w:rPr>
          <w:rFonts w:ascii="Times New Roman" w:hAnsi="Times New Roman" w:cs="Times New Roman"/>
          <w:b/>
          <w:sz w:val="24"/>
          <w:szCs w:val="24"/>
        </w:rPr>
        <w:t>HARRISONBURG REDEVELOPMENT AND HOUSING AUTHORITY</w:t>
      </w:r>
    </w:p>
    <w:p w14:paraId="1B91CB39" w14:textId="77777777" w:rsidR="007D0716" w:rsidRDefault="00945457" w:rsidP="00B91DE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45457">
        <w:rPr>
          <w:rFonts w:ascii="Times New Roman" w:hAnsi="Times New Roman" w:cs="Times New Roman"/>
          <w:sz w:val="24"/>
          <w:szCs w:val="24"/>
        </w:rPr>
        <w:tab/>
      </w:r>
      <w:r w:rsidRPr="00945457">
        <w:rPr>
          <w:rFonts w:ascii="Times New Roman" w:hAnsi="Times New Roman" w:cs="Times New Roman"/>
          <w:sz w:val="24"/>
          <w:szCs w:val="24"/>
        </w:rPr>
        <w:tab/>
      </w:r>
      <w:r w:rsidRPr="00945457">
        <w:rPr>
          <w:rFonts w:ascii="Times New Roman" w:hAnsi="Times New Roman" w:cs="Times New Roman"/>
          <w:sz w:val="24"/>
          <w:szCs w:val="24"/>
        </w:rPr>
        <w:tab/>
      </w:r>
      <w:r w:rsidRPr="00945457">
        <w:rPr>
          <w:rFonts w:ascii="Times New Roman" w:hAnsi="Times New Roman" w:cs="Times New Roman"/>
          <w:sz w:val="24"/>
          <w:szCs w:val="24"/>
        </w:rPr>
        <w:tab/>
      </w:r>
      <w:r w:rsidRPr="00945457">
        <w:rPr>
          <w:rFonts w:ascii="Times New Roman" w:hAnsi="Times New Roman" w:cs="Times New Roman"/>
          <w:sz w:val="24"/>
          <w:szCs w:val="24"/>
        </w:rPr>
        <w:tab/>
      </w:r>
      <w:r w:rsidRPr="00945457">
        <w:rPr>
          <w:rFonts w:ascii="Times New Roman" w:hAnsi="Times New Roman" w:cs="Times New Roman"/>
          <w:sz w:val="24"/>
          <w:szCs w:val="24"/>
        </w:rPr>
        <w:tab/>
      </w:r>
    </w:p>
    <w:p w14:paraId="72E3F914" w14:textId="17867060" w:rsidR="00945457" w:rsidRPr="00945457" w:rsidRDefault="00945457" w:rsidP="007D0716">
      <w:pPr>
        <w:spacing w:after="0"/>
        <w:ind w:left="3960" w:firstLine="360"/>
        <w:rPr>
          <w:rFonts w:ascii="Times New Roman" w:hAnsi="Times New Roman" w:cs="Times New Roman"/>
          <w:sz w:val="24"/>
          <w:szCs w:val="24"/>
          <w:u w:val="single"/>
        </w:rPr>
      </w:pPr>
      <w:r w:rsidRPr="00945457">
        <w:rPr>
          <w:rFonts w:ascii="Times New Roman" w:hAnsi="Times New Roman" w:cs="Times New Roman"/>
          <w:sz w:val="24"/>
          <w:szCs w:val="24"/>
        </w:rPr>
        <w:t>By:</w:t>
      </w:r>
      <w:r w:rsidRPr="00945457">
        <w:rPr>
          <w:rFonts w:ascii="Times New Roman" w:hAnsi="Times New Roman" w:cs="Times New Roman"/>
          <w:sz w:val="24"/>
          <w:szCs w:val="24"/>
        </w:rPr>
        <w:tab/>
      </w:r>
      <w:r w:rsidRPr="0094545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545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545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545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545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ED759DF" w14:textId="77777777" w:rsidR="00945457" w:rsidRPr="00945457" w:rsidRDefault="00945457" w:rsidP="00945457">
      <w:pPr>
        <w:rPr>
          <w:rFonts w:ascii="Times New Roman" w:eastAsia="Calibri" w:hAnsi="Times New Roman" w:cs="Times New Roman"/>
          <w:sz w:val="24"/>
          <w:szCs w:val="24"/>
        </w:rPr>
      </w:pPr>
      <w:r w:rsidRPr="00945457">
        <w:rPr>
          <w:rFonts w:ascii="Times New Roman" w:hAnsi="Times New Roman" w:cs="Times New Roman"/>
          <w:sz w:val="24"/>
          <w:szCs w:val="24"/>
        </w:rPr>
        <w:tab/>
      </w:r>
      <w:r w:rsidRPr="00945457">
        <w:rPr>
          <w:rFonts w:ascii="Times New Roman" w:hAnsi="Times New Roman" w:cs="Times New Roman"/>
          <w:sz w:val="24"/>
          <w:szCs w:val="24"/>
        </w:rPr>
        <w:tab/>
      </w:r>
      <w:r w:rsidRPr="00945457">
        <w:rPr>
          <w:rFonts w:ascii="Times New Roman" w:hAnsi="Times New Roman" w:cs="Times New Roman"/>
          <w:sz w:val="24"/>
          <w:szCs w:val="24"/>
        </w:rPr>
        <w:tab/>
      </w:r>
      <w:r w:rsidRPr="00945457">
        <w:rPr>
          <w:rFonts w:ascii="Times New Roman" w:hAnsi="Times New Roman" w:cs="Times New Roman"/>
          <w:sz w:val="24"/>
          <w:szCs w:val="24"/>
        </w:rPr>
        <w:tab/>
      </w:r>
      <w:r w:rsidRPr="00945457">
        <w:rPr>
          <w:rFonts w:ascii="Times New Roman" w:hAnsi="Times New Roman" w:cs="Times New Roman"/>
          <w:sz w:val="24"/>
          <w:szCs w:val="24"/>
        </w:rPr>
        <w:tab/>
      </w:r>
      <w:r w:rsidRPr="00945457">
        <w:rPr>
          <w:rFonts w:ascii="Times New Roman" w:hAnsi="Times New Roman" w:cs="Times New Roman"/>
          <w:sz w:val="24"/>
          <w:szCs w:val="24"/>
        </w:rPr>
        <w:tab/>
      </w:r>
      <w:r w:rsidRPr="00945457">
        <w:rPr>
          <w:rFonts w:ascii="Times New Roman" w:hAnsi="Times New Roman" w:cs="Times New Roman"/>
          <w:sz w:val="24"/>
          <w:szCs w:val="24"/>
        </w:rPr>
        <w:tab/>
        <w:t>Secretary</w:t>
      </w:r>
    </w:p>
    <w:p w14:paraId="169F7F2E" w14:textId="77777777" w:rsidR="00945457" w:rsidRPr="00AF0812" w:rsidRDefault="00945457" w:rsidP="00945457"/>
    <w:p w14:paraId="6AED44DF" w14:textId="77777777" w:rsidR="00945457" w:rsidRPr="00945457" w:rsidRDefault="00945457">
      <w:pPr>
        <w:rPr>
          <w:rFonts w:ascii="Times New Roman" w:hAnsi="Times New Roman" w:cs="Times New Roman"/>
          <w:sz w:val="24"/>
          <w:szCs w:val="24"/>
        </w:rPr>
      </w:pPr>
    </w:p>
    <w:sectPr w:rsidR="00945457" w:rsidRPr="0094545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88445" w14:textId="77777777" w:rsidR="00154EF9" w:rsidRDefault="00154EF9" w:rsidP="007D0716">
      <w:pPr>
        <w:spacing w:after="0" w:line="240" w:lineRule="auto"/>
      </w:pPr>
      <w:r>
        <w:separator/>
      </w:r>
    </w:p>
  </w:endnote>
  <w:endnote w:type="continuationSeparator" w:id="0">
    <w:p w14:paraId="569967AE" w14:textId="77777777" w:rsidR="00154EF9" w:rsidRDefault="00154EF9" w:rsidP="007D0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0716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6D6B82" w14:textId="4B1B62BC" w:rsidR="007D0716" w:rsidRDefault="007D07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3C8BBC" w14:textId="77777777" w:rsidR="007D0716" w:rsidRDefault="007D0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B5D4D" w14:textId="77777777" w:rsidR="00154EF9" w:rsidRDefault="00154EF9" w:rsidP="007D0716">
      <w:pPr>
        <w:spacing w:after="0" w:line="240" w:lineRule="auto"/>
      </w:pPr>
      <w:r>
        <w:separator/>
      </w:r>
    </w:p>
  </w:footnote>
  <w:footnote w:type="continuationSeparator" w:id="0">
    <w:p w14:paraId="18F720B9" w14:textId="77777777" w:rsidR="00154EF9" w:rsidRDefault="00154EF9" w:rsidP="007D0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D4305"/>
    <w:multiLevelType w:val="hybridMultilevel"/>
    <w:tmpl w:val="96CA511A"/>
    <w:lvl w:ilvl="0" w:tplc="3E3276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87601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34"/>
    <w:rsid w:val="00154EF9"/>
    <w:rsid w:val="001B55E3"/>
    <w:rsid w:val="002A45DA"/>
    <w:rsid w:val="00376F4D"/>
    <w:rsid w:val="007679BB"/>
    <w:rsid w:val="007D0716"/>
    <w:rsid w:val="00914419"/>
    <w:rsid w:val="00945457"/>
    <w:rsid w:val="00961094"/>
    <w:rsid w:val="00A745F0"/>
    <w:rsid w:val="00B91DEE"/>
    <w:rsid w:val="00C64FDD"/>
    <w:rsid w:val="00D023F0"/>
    <w:rsid w:val="00E63FAD"/>
    <w:rsid w:val="00EE6229"/>
    <w:rsid w:val="00F4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6BEF08B"/>
  <w15:chartTrackingRefBased/>
  <w15:docId w15:val="{8D86F2E9-DE9E-4961-9E21-CF5795B2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5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0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716"/>
  </w:style>
  <w:style w:type="paragraph" w:styleId="Footer">
    <w:name w:val="footer"/>
    <w:basedOn w:val="Normal"/>
    <w:link w:val="FooterChar"/>
    <w:uiPriority w:val="99"/>
    <w:unhideWhenUsed/>
    <w:rsid w:val="007D0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34593-9FBC-4531-A651-34FFC34DE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Ham</dc:creator>
  <cp:keywords/>
  <dc:description/>
  <cp:lastModifiedBy>Jason Ham</cp:lastModifiedBy>
  <cp:revision>7</cp:revision>
  <dcterms:created xsi:type="dcterms:W3CDTF">2023-11-10T22:17:00Z</dcterms:created>
  <dcterms:modified xsi:type="dcterms:W3CDTF">2023-11-10T23:37:00Z</dcterms:modified>
</cp:coreProperties>
</file>